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ADEB2" w14:textId="77777777" w:rsidR="00535A80" w:rsidRDefault="00535A80" w:rsidP="00BD1F82">
      <w:pPr>
        <w:rPr>
          <w:b/>
          <w:bCs/>
        </w:rPr>
      </w:pPr>
    </w:p>
    <w:p w14:paraId="4D3EFF02" w14:textId="136A0137" w:rsidR="00A6669D" w:rsidRPr="00A6669D" w:rsidRDefault="00A6669D" w:rsidP="00BD1F82">
      <w:pPr>
        <w:rPr>
          <w:b/>
          <w:bCs/>
          <w:i/>
          <w:iCs/>
        </w:rPr>
      </w:pPr>
      <w:r w:rsidRPr="00A6669D">
        <w:rPr>
          <w:b/>
          <w:bCs/>
          <w:i/>
          <w:iCs/>
        </w:rPr>
        <w:t>For Immediate Release</w:t>
      </w:r>
    </w:p>
    <w:p w14:paraId="54AF8B72" w14:textId="77777777" w:rsidR="00535A80" w:rsidRDefault="00535A80" w:rsidP="00BD1F82">
      <w:pPr>
        <w:rPr>
          <w:b/>
          <w:bCs/>
        </w:rPr>
      </w:pPr>
    </w:p>
    <w:p w14:paraId="32659CC0" w14:textId="3C240325" w:rsidR="004179F3" w:rsidRDefault="00B64409" w:rsidP="00BD1F82">
      <w:pPr>
        <w:rPr>
          <w:b/>
          <w:bCs/>
        </w:rPr>
      </w:pPr>
      <w:r w:rsidRPr="00B64409">
        <w:rPr>
          <w:b/>
          <w:bCs/>
        </w:rPr>
        <w:t>Star Cutter Expands Grinding Automation Capabilities</w:t>
      </w:r>
    </w:p>
    <w:p w14:paraId="4C3B4961" w14:textId="77777777" w:rsidR="00C81BBB" w:rsidRDefault="00C81BBB" w:rsidP="00BD1F82"/>
    <w:p w14:paraId="0CF6EDB5" w14:textId="77777777" w:rsidR="009E05C1" w:rsidRDefault="00A6669D" w:rsidP="009E05C1">
      <w:r w:rsidRPr="0076120F">
        <w:rPr>
          <w:b/>
          <w:bCs/>
        </w:rPr>
        <w:t>Farmington Hills</w:t>
      </w:r>
      <w:r w:rsidR="00BD1F82" w:rsidRPr="0076120F">
        <w:rPr>
          <w:b/>
          <w:bCs/>
        </w:rPr>
        <w:t>, Mich.</w:t>
      </w:r>
      <w:r w:rsidR="0076120F" w:rsidRPr="0076120F">
        <w:rPr>
          <w:b/>
          <w:bCs/>
        </w:rPr>
        <w:t xml:space="preserve">, </w:t>
      </w:r>
      <w:r w:rsidR="00BB3697">
        <w:rPr>
          <w:b/>
          <w:bCs/>
        </w:rPr>
        <w:t>August 28, 2026</w:t>
      </w:r>
      <w:r w:rsidR="00BD1F82">
        <w:t xml:space="preserve"> — </w:t>
      </w:r>
      <w:r w:rsidR="009E05C1">
        <w:t>Star Cutter has introduced its new Flexible Automation Cell, a demonstration platform that brings together automation hardware, software and secondary processes within a connected grinding workflow. The cell shows how these technologies can be integrated across many of the company’s CNC grinding platforms to address different production requirements.</w:t>
      </w:r>
    </w:p>
    <w:p w14:paraId="7809FEBC" w14:textId="77777777" w:rsidR="009E05C1" w:rsidRDefault="009E05C1" w:rsidP="009E05C1"/>
    <w:p w14:paraId="327E652A" w14:textId="77777777" w:rsidR="009E05C1" w:rsidRDefault="009E05C1" w:rsidP="009E05C1">
      <w:r>
        <w:t>The process begins with an RFID reader that identifies and tracks each part as it moves through the cell. A Cognex vision system verifies and corrects part orientation before processing. Automated part flipping and an integrated deburring station allow multiple operations to be completed within a single workflow.</w:t>
      </w:r>
    </w:p>
    <w:p w14:paraId="35FBC145" w14:textId="77777777" w:rsidR="009E05C1" w:rsidRDefault="009E05C1" w:rsidP="009E05C1"/>
    <w:p w14:paraId="163232B6" w14:textId="77777777" w:rsidR="009E05C1" w:rsidRDefault="009E05C1" w:rsidP="009E05C1">
      <w:r>
        <w:t xml:space="preserve">The cell can also incorporate laser engraving and </w:t>
      </w:r>
      <w:proofErr w:type="spellStart"/>
      <w:r>
        <w:t>debrazing</w:t>
      </w:r>
      <w:proofErr w:type="spellEnd"/>
      <w:r>
        <w:t>, giving manufacturers the flexibility to add secondary processes based on their specific applications.</w:t>
      </w:r>
    </w:p>
    <w:p w14:paraId="1ED01DE7" w14:textId="77777777" w:rsidR="009E05C1" w:rsidRDefault="009E05C1" w:rsidP="009E05C1"/>
    <w:p w14:paraId="3117D9B8" w14:textId="77777777" w:rsidR="009E05C1" w:rsidRDefault="009E05C1" w:rsidP="009E05C1">
      <w:r>
        <w:t>“The most effective automation solutions are built around the manufacturing process, not the other way around,” said Aaron Remsing Jr., sales and product manager. “The Flexible Automation Cell shows how Star Cutter integrates different technologies to support each customer’s production goals.”</w:t>
      </w:r>
    </w:p>
    <w:p w14:paraId="7B084786" w14:textId="77777777" w:rsidR="009E05C1" w:rsidRDefault="009E05C1" w:rsidP="009E05C1"/>
    <w:p w14:paraId="07ACDE2A" w14:textId="77777777" w:rsidR="009E05C1" w:rsidRDefault="009E05C1" w:rsidP="009E05C1">
      <w:r>
        <w:t>Star Cutter also offers software solutions for broach grinding, dressing and automation simulation. The simulation software allows manufacturers to develop, validate and optimize automated workflows before machining begins.</w:t>
      </w:r>
    </w:p>
    <w:p w14:paraId="0DD395C0" w14:textId="77777777" w:rsidR="009E05C1" w:rsidRDefault="009E05C1" w:rsidP="009E05C1"/>
    <w:p w14:paraId="1A38F225" w14:textId="0924ABD6" w:rsidR="00E23E0A" w:rsidRDefault="009E05C1" w:rsidP="009E05C1">
      <w:r>
        <w:t>By combining part identification, material handling, software and secondary operations, the Flexible Automation Cell reflects Star Cutter’s approach to developing practical automation solutions for grinding applications.</w:t>
      </w:r>
    </w:p>
    <w:p w14:paraId="7C964F01" w14:textId="5E85A8C3" w:rsidR="00371BB8" w:rsidRDefault="00371BB8" w:rsidP="003C1AE3">
      <w:r>
        <w:br w:type="page"/>
      </w:r>
    </w:p>
    <w:p w14:paraId="1B9FBB8D" w14:textId="77777777" w:rsidR="00371BB8" w:rsidRDefault="00371BB8" w:rsidP="00954E94"/>
    <w:p w14:paraId="38F660F7" w14:textId="77777777" w:rsidR="00575859" w:rsidRPr="00575859" w:rsidRDefault="00575859" w:rsidP="00575859">
      <w:pPr>
        <w:rPr>
          <w:b/>
          <w:bCs/>
        </w:rPr>
      </w:pPr>
      <w:r w:rsidRPr="00575859">
        <w:rPr>
          <w:b/>
          <w:bCs/>
        </w:rPr>
        <w:t>The Star Cutter Family of Companies</w:t>
      </w:r>
    </w:p>
    <w:p w14:paraId="03421C16" w14:textId="5EF2BCE5" w:rsidR="00376458" w:rsidRDefault="00575859" w:rsidP="00575859">
      <w:r>
        <w:t xml:space="preserve">Headquartered in Farmington Hills, MI, and originally founded in 1927, the Star Cutter Company is a global leader in the cutting tool industry with more than 700 employees working in 15 manufacturing facilities. Each facility specializes in producing a specific type of product or service: carbide blanks and preforms, solid carbide cutting tools, gundrills, PCD tooling, gear cutting tools, and 5-axis CNC tools and cutter grinding machines. </w:t>
      </w:r>
    </w:p>
    <w:p w14:paraId="01D4757F" w14:textId="77777777" w:rsidR="00575859" w:rsidRDefault="00575859" w:rsidP="00575859"/>
    <w:p w14:paraId="3E5F3E93" w14:textId="66AC9399" w:rsidR="00575859" w:rsidRDefault="00575859"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r w:rsidRPr="00CF659B">
        <w:rPr>
          <w:rFonts w:asciiTheme="minorHAnsi" w:eastAsiaTheme="minorEastAsia" w:hAnsiTheme="minorHAnsi" w:cstheme="minorHAnsi"/>
          <w:color w:val="2B2B2B"/>
          <w:sz w:val="22"/>
          <w:szCs w:val="22"/>
        </w:rPr>
        <w:t xml:space="preserve">For more information, visit: </w:t>
      </w:r>
      <w:hyperlink r:id="rId7" w:history="1">
        <w:r w:rsidRPr="00CF659B">
          <w:rPr>
            <w:rStyle w:val="Hyperlink"/>
            <w:rFonts w:asciiTheme="minorHAnsi" w:eastAsiaTheme="minorEastAsia" w:hAnsiTheme="minorHAnsi" w:cstheme="minorHAnsi"/>
            <w:sz w:val="22"/>
            <w:szCs w:val="22"/>
          </w:rPr>
          <w:t>www.starcutter.com</w:t>
        </w:r>
      </w:hyperlink>
    </w:p>
    <w:p w14:paraId="192D1A6A" w14:textId="0D12BA27" w:rsidR="00E76E12" w:rsidRDefault="00E76E12" w:rsidP="00E76E12">
      <w:pPr>
        <w:pStyle w:val="NormalWeb"/>
        <w:keepNext/>
        <w:shd w:val="clear" w:color="auto" w:fill="FFFFFF" w:themeFill="background1"/>
        <w:spacing w:before="0" w:beforeAutospacing="0" w:after="120" w:afterAutospacing="0"/>
        <w:textAlignment w:val="baseline"/>
      </w:pPr>
    </w:p>
    <w:p w14:paraId="5611345A" w14:textId="77777777" w:rsidR="00F80C30" w:rsidRDefault="00BB3697" w:rsidP="00F80C30">
      <w:pPr>
        <w:pStyle w:val="NormalWeb"/>
        <w:keepNext/>
        <w:shd w:val="clear" w:color="auto" w:fill="FFFFFF" w:themeFill="background1"/>
        <w:spacing w:before="0" w:beforeAutospacing="0" w:after="120" w:afterAutospacing="0"/>
        <w:jc w:val="center"/>
        <w:textAlignment w:val="baseline"/>
      </w:pPr>
      <w:r>
        <w:rPr>
          <w:rFonts w:asciiTheme="minorHAnsi" w:hAnsiTheme="minorHAnsi"/>
          <w:noProof/>
          <w:sz w:val="22"/>
          <w:szCs w:val="22"/>
        </w:rPr>
        <w:drawing>
          <wp:inline distT="0" distB="0" distL="0" distR="0" wp14:anchorId="6701C41E" wp14:editId="2E199DCE">
            <wp:extent cx="3600450" cy="3600450"/>
            <wp:effectExtent l="0" t="0" r="0" b="0"/>
            <wp:docPr id="1597931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3600450"/>
                    </a:xfrm>
                    <a:prstGeom prst="rect">
                      <a:avLst/>
                    </a:prstGeom>
                    <a:noFill/>
                    <a:ln>
                      <a:noFill/>
                    </a:ln>
                  </pic:spPr>
                </pic:pic>
              </a:graphicData>
            </a:graphic>
          </wp:inline>
        </w:drawing>
      </w:r>
    </w:p>
    <w:p w14:paraId="00E2091D" w14:textId="3E723391" w:rsidR="009C1D53" w:rsidRDefault="00F80C30" w:rsidP="00F80C30">
      <w:pPr>
        <w:pStyle w:val="Caption"/>
        <w:jc w:val="center"/>
        <w:rPr>
          <w:sz w:val="22"/>
          <w:szCs w:val="22"/>
        </w:rPr>
      </w:pPr>
      <w:r>
        <w:t xml:space="preserve">Figure </w:t>
      </w:r>
      <w:fldSimple w:instr=" SEQ Figure \* ARABIC ">
        <w:r>
          <w:rPr>
            <w:noProof/>
          </w:rPr>
          <w:t>1</w:t>
        </w:r>
      </w:fldSimple>
      <w:r>
        <w:t xml:space="preserve">: </w:t>
      </w:r>
      <w:r w:rsidRPr="000D3ABF">
        <w:t>The Flexible Automation Cell from Star Cutter integrates part tracking, vision inspection, automated handling and secondary operations within a connected grinding workflow.</w:t>
      </w:r>
    </w:p>
    <w:p w14:paraId="00A10594" w14:textId="77777777" w:rsidR="00704390" w:rsidRDefault="00704390"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p>
    <w:p w14:paraId="7AC2E307" w14:textId="49D6D140" w:rsidR="00CF659B" w:rsidRPr="00CF659B" w:rsidRDefault="00CF659B" w:rsidP="00CF659B">
      <w:pPr>
        <w:pStyle w:val="NormalWeb"/>
        <w:shd w:val="clear" w:color="auto" w:fill="FFFFFF" w:themeFill="background1"/>
        <w:spacing w:before="0" w:beforeAutospacing="0" w:after="120" w:afterAutospacing="0"/>
        <w:jc w:val="center"/>
        <w:textAlignment w:val="baseline"/>
        <w:rPr>
          <w:rFonts w:asciiTheme="minorHAnsi" w:hAnsiTheme="minorHAnsi"/>
          <w:b/>
          <w:bCs/>
          <w:sz w:val="22"/>
          <w:szCs w:val="22"/>
        </w:rPr>
      </w:pPr>
      <w:r w:rsidRPr="00CF659B">
        <w:rPr>
          <w:rFonts w:asciiTheme="minorHAnsi" w:hAnsiTheme="minorHAnsi"/>
          <w:b/>
          <w:bCs/>
          <w:sz w:val="22"/>
          <w:szCs w:val="22"/>
        </w:rPr>
        <w:t>END</w:t>
      </w:r>
    </w:p>
    <w:sectPr w:rsidR="00CF659B" w:rsidRPr="00CF659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6BE00" w14:textId="77777777" w:rsidR="0098601E" w:rsidRDefault="0098601E" w:rsidP="00D30F7C">
      <w:r>
        <w:separator/>
      </w:r>
    </w:p>
  </w:endnote>
  <w:endnote w:type="continuationSeparator" w:id="0">
    <w:p w14:paraId="10A2AF7F" w14:textId="77777777" w:rsidR="0098601E" w:rsidRDefault="0098601E" w:rsidP="00D3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FCC" w14:textId="77777777" w:rsidR="002D23FD" w:rsidRDefault="002D2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613B" w14:textId="77777777" w:rsidR="002D23FD" w:rsidRDefault="002D23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2A79" w14:textId="77777777" w:rsidR="002D23FD" w:rsidRDefault="002D2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A99DD" w14:textId="77777777" w:rsidR="0098601E" w:rsidRDefault="0098601E" w:rsidP="00D30F7C">
      <w:r>
        <w:separator/>
      </w:r>
    </w:p>
  </w:footnote>
  <w:footnote w:type="continuationSeparator" w:id="0">
    <w:p w14:paraId="7974D314" w14:textId="77777777" w:rsidR="0098601E" w:rsidRDefault="0098601E" w:rsidP="00D30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EC03" w14:textId="77777777" w:rsidR="002D23FD" w:rsidRDefault="002D2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1CC9" w14:textId="77777777" w:rsidR="00575859" w:rsidRPr="00A75989" w:rsidRDefault="00575859">
    <w:pPr>
      <w:pStyle w:val="Header"/>
      <w:jc w:val="center"/>
      <w:rPr>
        <w:rFonts w:ascii="Arial" w:hAnsi="Arial"/>
        <w:b/>
      </w:rPr>
    </w:pPr>
    <w:r>
      <w:rPr>
        <w:rFonts w:ascii="Arial" w:hAnsi="Arial"/>
        <w:b/>
      </w:rPr>
      <w:t>Editorial</w:t>
    </w:r>
    <w:r w:rsidRPr="00B00A82">
      <w:rPr>
        <w:rFonts w:ascii="Arial" w:hAnsi="Arial"/>
        <w:b/>
      </w:rPr>
      <w:t xml:space="preserve"> Release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6"/>
      <w:gridCol w:w="4574"/>
    </w:tblGrid>
    <w:tr w:rsidR="00575859" w:rsidRPr="00C87187" w14:paraId="650E391F" w14:textId="77777777">
      <w:tc>
        <w:tcPr>
          <w:tcW w:w="4788" w:type="dxa"/>
        </w:tcPr>
        <w:p w14:paraId="630D0C21" w14:textId="77777777" w:rsidR="00575859" w:rsidRPr="00C87187" w:rsidRDefault="00575859" w:rsidP="00C87187">
          <w:pPr>
            <w:pStyle w:val="Header"/>
            <w:rPr>
              <w:rFonts w:ascii="Arial" w:hAnsi="Arial"/>
              <w:b/>
              <w:sz w:val="20"/>
            </w:rPr>
          </w:pPr>
          <w:r w:rsidRPr="00C87187">
            <w:rPr>
              <w:rFonts w:ascii="Arial" w:hAnsi="Arial"/>
              <w:sz w:val="18"/>
            </w:rPr>
            <w:t>Issued by</w:t>
          </w:r>
          <w:r>
            <w:rPr>
              <w:rFonts w:ascii="Arial" w:hAnsi="Arial"/>
              <w:sz w:val="18"/>
            </w:rPr>
            <w:t>:</w:t>
          </w:r>
          <w:r>
            <w:rPr>
              <w:rFonts w:ascii="Arial" w:hAnsi="Arial"/>
              <w:sz w:val="18"/>
            </w:rPr>
            <w:br/>
          </w:r>
          <w:r w:rsidRPr="00A75989">
            <w:rPr>
              <w:rFonts w:ascii="Arial" w:hAnsi="Arial"/>
              <w:b/>
              <w:noProof/>
              <w:sz w:val="20"/>
            </w:rPr>
            <w:drawing>
              <wp:inline distT="0" distB="0" distL="0" distR="0" wp14:anchorId="54034455" wp14:editId="1976E56E">
                <wp:extent cx="2786063" cy="742950"/>
                <wp:effectExtent l="0" t="0" r="0" b="0"/>
                <wp:docPr id="1394199719" name="Picture 139419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99719" name="Picture 13941997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88147" cy="743506"/>
                        </a:xfrm>
                        <a:prstGeom prst="rect">
                          <a:avLst/>
                        </a:prstGeom>
                        <a:noFill/>
                        <a:ln>
                          <a:noFill/>
                        </a:ln>
                      </pic:spPr>
                    </pic:pic>
                  </a:graphicData>
                </a:graphic>
              </wp:inline>
            </w:drawing>
          </w:r>
        </w:p>
        <w:p w14:paraId="06974846" w14:textId="77777777" w:rsidR="00575859" w:rsidRPr="00C87187" w:rsidRDefault="00575859" w:rsidP="00CC38BC">
          <w:pPr>
            <w:pStyle w:val="Header"/>
            <w:jc w:val="right"/>
            <w:rPr>
              <w:rFonts w:ascii="Arial" w:hAnsi="Arial"/>
              <w:sz w:val="18"/>
            </w:rPr>
          </w:pPr>
          <w:hyperlink r:id="rId2" w:history="1">
            <w:r w:rsidRPr="00E36661">
              <w:rPr>
                <w:rStyle w:val="Hyperlink"/>
                <w:rFonts w:ascii="Arial" w:hAnsi="Arial"/>
                <w:sz w:val="18"/>
              </w:rPr>
              <w:t>www.starcutter.com</w:t>
            </w:r>
          </w:hyperlink>
          <w:r>
            <w:rPr>
              <w:rFonts w:ascii="Arial" w:hAnsi="Arial"/>
              <w:sz w:val="18"/>
            </w:rPr>
            <w:t xml:space="preserve"> </w:t>
          </w:r>
        </w:p>
      </w:tc>
      <w:tc>
        <w:tcPr>
          <w:tcW w:w="4788" w:type="dxa"/>
        </w:tcPr>
        <w:p w14:paraId="74BC69B0" w14:textId="77777777" w:rsidR="00575859" w:rsidRPr="00C87187" w:rsidRDefault="00575859" w:rsidP="00C87187">
          <w:pPr>
            <w:pStyle w:val="Header"/>
            <w:spacing w:line="276" w:lineRule="auto"/>
            <w:jc w:val="right"/>
            <w:rPr>
              <w:rFonts w:ascii="Arial" w:hAnsi="Arial"/>
              <w:b/>
              <w:color w:val="000000"/>
              <w:sz w:val="18"/>
              <w:szCs w:val="22"/>
            </w:rPr>
          </w:pPr>
          <w:r w:rsidRPr="00C87187">
            <w:rPr>
              <w:rFonts w:ascii="Arial" w:hAnsi="Arial"/>
              <w:b/>
              <w:color w:val="000000"/>
              <w:sz w:val="18"/>
              <w:szCs w:val="22"/>
            </w:rPr>
            <w:t>For additional information</w:t>
          </w:r>
        </w:p>
        <w:p w14:paraId="5A0F4642" w14:textId="22AF674E" w:rsidR="002D23FD" w:rsidRDefault="002D23FD" w:rsidP="00C87187">
          <w:pPr>
            <w:pStyle w:val="Header"/>
            <w:spacing w:line="276" w:lineRule="auto"/>
            <w:jc w:val="right"/>
            <w:rPr>
              <w:rFonts w:ascii="Arial" w:hAnsi="Arial"/>
              <w:sz w:val="18"/>
              <w:szCs w:val="22"/>
            </w:rPr>
          </w:pPr>
          <w:r>
            <w:rPr>
              <w:rFonts w:ascii="Arial" w:hAnsi="Arial"/>
              <w:sz w:val="18"/>
              <w:szCs w:val="22"/>
            </w:rPr>
            <w:t>Agency</w:t>
          </w:r>
          <w:r w:rsidR="00702BF0">
            <w:rPr>
              <w:rFonts w:ascii="Arial" w:hAnsi="Arial"/>
              <w:sz w:val="18"/>
              <w:szCs w:val="22"/>
            </w:rPr>
            <w:t>: Industry Scope</w:t>
          </w:r>
        </w:p>
        <w:p w14:paraId="7B2F70FB" w14:textId="6C6E2F08" w:rsidR="00575859" w:rsidRPr="00C87187" w:rsidRDefault="00575859" w:rsidP="00C87187">
          <w:pPr>
            <w:pStyle w:val="Header"/>
            <w:spacing w:line="276" w:lineRule="auto"/>
            <w:jc w:val="right"/>
            <w:rPr>
              <w:rFonts w:ascii="Arial" w:hAnsi="Arial"/>
              <w:sz w:val="18"/>
              <w:szCs w:val="22"/>
            </w:rPr>
          </w:pPr>
          <w:r>
            <w:rPr>
              <w:rFonts w:ascii="Arial" w:hAnsi="Arial"/>
              <w:sz w:val="18"/>
              <w:szCs w:val="22"/>
            </w:rPr>
            <w:t xml:space="preserve">Jennifer Taylor </w:t>
          </w:r>
          <w:r>
            <w:rPr>
              <w:rFonts w:ascii="Arial" w:hAnsi="Arial"/>
              <w:sz w:val="18"/>
              <w:szCs w:val="22"/>
            </w:rPr>
            <w:br/>
          </w:r>
          <w:r w:rsidRPr="00C87187">
            <w:rPr>
              <w:rFonts w:ascii="Arial" w:hAnsi="Arial"/>
              <w:sz w:val="18"/>
              <w:szCs w:val="22"/>
            </w:rPr>
            <w:t>(</w:t>
          </w:r>
          <w:r>
            <w:rPr>
              <w:rFonts w:ascii="Arial" w:hAnsi="Arial"/>
              <w:sz w:val="18"/>
              <w:szCs w:val="22"/>
            </w:rPr>
            <w:t>313) 399-7193</w:t>
          </w:r>
        </w:p>
        <w:p w14:paraId="27E9B74D" w14:textId="4A7819A0" w:rsidR="00702BF0" w:rsidRDefault="00575859" w:rsidP="00C87187">
          <w:pPr>
            <w:pStyle w:val="Header"/>
            <w:spacing w:line="276" w:lineRule="auto"/>
            <w:jc w:val="right"/>
            <w:rPr>
              <w:rFonts w:ascii="Arial" w:hAnsi="Arial"/>
              <w:sz w:val="18"/>
              <w:szCs w:val="22"/>
            </w:rPr>
          </w:pPr>
          <w:hyperlink r:id="rId3" w:history="1">
            <w:r w:rsidRPr="0053625D">
              <w:rPr>
                <w:rStyle w:val="Hyperlink"/>
                <w:rFonts w:ascii="Arial" w:hAnsi="Arial"/>
                <w:sz w:val="18"/>
                <w:szCs w:val="22"/>
              </w:rPr>
              <w:t>jtaylor@industry-scope.com</w:t>
            </w:r>
          </w:hyperlink>
          <w:r>
            <w:rPr>
              <w:rFonts w:ascii="Arial" w:hAnsi="Arial"/>
              <w:sz w:val="18"/>
              <w:szCs w:val="22"/>
            </w:rPr>
            <w:br/>
          </w:r>
        </w:p>
        <w:p w14:paraId="660E4AB0" w14:textId="4D0D18A3" w:rsidR="00575859" w:rsidRDefault="00702BF0" w:rsidP="00C87187">
          <w:pPr>
            <w:pStyle w:val="Header"/>
            <w:spacing w:line="276" w:lineRule="auto"/>
            <w:jc w:val="right"/>
            <w:rPr>
              <w:rFonts w:ascii="Arial" w:hAnsi="Arial"/>
              <w:sz w:val="18"/>
              <w:szCs w:val="22"/>
            </w:rPr>
          </w:pPr>
          <w:r>
            <w:rPr>
              <w:rFonts w:ascii="Arial" w:hAnsi="Arial"/>
              <w:sz w:val="18"/>
              <w:szCs w:val="22"/>
            </w:rPr>
            <w:t>Star Cutter Company</w:t>
          </w:r>
          <w:r w:rsidR="00575859">
            <w:rPr>
              <w:rFonts w:ascii="Arial" w:hAnsi="Arial"/>
              <w:sz w:val="18"/>
              <w:szCs w:val="22"/>
            </w:rPr>
            <w:br/>
            <w:t>David Kruise</w:t>
          </w:r>
          <w:r w:rsidR="00575859">
            <w:rPr>
              <w:rFonts w:ascii="Arial" w:hAnsi="Arial"/>
              <w:sz w:val="18"/>
              <w:szCs w:val="22"/>
            </w:rPr>
            <w:br/>
            <w:t>(248) 442-3161</w:t>
          </w:r>
        </w:p>
        <w:p w14:paraId="4D54255E" w14:textId="77777777" w:rsidR="00575859" w:rsidRDefault="00575859" w:rsidP="00C87187">
          <w:pPr>
            <w:pStyle w:val="Header"/>
            <w:spacing w:line="276" w:lineRule="auto"/>
            <w:jc w:val="right"/>
            <w:rPr>
              <w:rFonts w:ascii="Arial" w:hAnsi="Arial"/>
              <w:sz w:val="18"/>
              <w:szCs w:val="22"/>
            </w:rPr>
          </w:pPr>
          <w:hyperlink r:id="rId4" w:history="1">
            <w:r w:rsidRPr="00DF2D7B">
              <w:rPr>
                <w:rStyle w:val="Hyperlink"/>
                <w:rFonts w:ascii="Arial" w:hAnsi="Arial"/>
                <w:sz w:val="18"/>
                <w:szCs w:val="22"/>
              </w:rPr>
              <w:t>dkruise@star-su.com</w:t>
            </w:r>
          </w:hyperlink>
        </w:p>
        <w:p w14:paraId="302A626A" w14:textId="77777777" w:rsidR="00575859" w:rsidRPr="00C87187" w:rsidRDefault="00575859" w:rsidP="00C87187">
          <w:pPr>
            <w:pStyle w:val="Header"/>
            <w:jc w:val="center"/>
            <w:rPr>
              <w:rFonts w:ascii="Arial" w:hAnsi="Arial"/>
              <w:b/>
              <w:sz w:val="20"/>
            </w:rPr>
          </w:pPr>
        </w:p>
      </w:tc>
    </w:tr>
  </w:tbl>
  <w:p w14:paraId="6DB25870" w14:textId="77777777" w:rsidR="00575859" w:rsidRPr="00B00A82" w:rsidRDefault="00575859">
    <w:pPr>
      <w:pStyle w:val="Header"/>
      <w:rPr>
        <w:rFonts w:ascii="Arial" w:hAnsi="Arial"/>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720C" w14:textId="77777777" w:rsidR="002D23FD" w:rsidRDefault="002D2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A60"/>
    <w:multiLevelType w:val="hybridMultilevel"/>
    <w:tmpl w:val="C4E0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51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82"/>
    <w:rsid w:val="00065932"/>
    <w:rsid w:val="0007218C"/>
    <w:rsid w:val="000C4558"/>
    <w:rsid w:val="00102D99"/>
    <w:rsid w:val="001541AE"/>
    <w:rsid w:val="001833A5"/>
    <w:rsid w:val="0019250C"/>
    <w:rsid w:val="00194AB5"/>
    <w:rsid w:val="0019528E"/>
    <w:rsid w:val="001965A7"/>
    <w:rsid w:val="001E2B20"/>
    <w:rsid w:val="0021286E"/>
    <w:rsid w:val="002150A2"/>
    <w:rsid w:val="0023487C"/>
    <w:rsid w:val="00234986"/>
    <w:rsid w:val="002401EB"/>
    <w:rsid w:val="00285BF0"/>
    <w:rsid w:val="002A1CB8"/>
    <w:rsid w:val="002A5169"/>
    <w:rsid w:val="002D23FD"/>
    <w:rsid w:val="002D2AA7"/>
    <w:rsid w:val="002E18ED"/>
    <w:rsid w:val="002E3FF9"/>
    <w:rsid w:val="002F049F"/>
    <w:rsid w:val="00303CE1"/>
    <w:rsid w:val="0030562B"/>
    <w:rsid w:val="00344A9F"/>
    <w:rsid w:val="0035652E"/>
    <w:rsid w:val="00371BB8"/>
    <w:rsid w:val="00376458"/>
    <w:rsid w:val="0037767F"/>
    <w:rsid w:val="0037777E"/>
    <w:rsid w:val="003A562E"/>
    <w:rsid w:val="003C1AE3"/>
    <w:rsid w:val="004016FF"/>
    <w:rsid w:val="00406091"/>
    <w:rsid w:val="00415D04"/>
    <w:rsid w:val="004179F3"/>
    <w:rsid w:val="00427D32"/>
    <w:rsid w:val="00475445"/>
    <w:rsid w:val="004A17F6"/>
    <w:rsid w:val="004F3A79"/>
    <w:rsid w:val="00535A80"/>
    <w:rsid w:val="00575859"/>
    <w:rsid w:val="00582152"/>
    <w:rsid w:val="00597F2D"/>
    <w:rsid w:val="005A73C4"/>
    <w:rsid w:val="005C154E"/>
    <w:rsid w:val="005D744C"/>
    <w:rsid w:val="005E019A"/>
    <w:rsid w:val="005E48BF"/>
    <w:rsid w:val="006134AF"/>
    <w:rsid w:val="00632519"/>
    <w:rsid w:val="0066463D"/>
    <w:rsid w:val="006B5D42"/>
    <w:rsid w:val="006D0677"/>
    <w:rsid w:val="00702BF0"/>
    <w:rsid w:val="00704390"/>
    <w:rsid w:val="00725EAB"/>
    <w:rsid w:val="0076120F"/>
    <w:rsid w:val="00776361"/>
    <w:rsid w:val="00794AFE"/>
    <w:rsid w:val="007E17C7"/>
    <w:rsid w:val="00826115"/>
    <w:rsid w:val="00847D7B"/>
    <w:rsid w:val="008B671B"/>
    <w:rsid w:val="008C6F22"/>
    <w:rsid w:val="008E0750"/>
    <w:rsid w:val="008F4518"/>
    <w:rsid w:val="009147C0"/>
    <w:rsid w:val="00954E94"/>
    <w:rsid w:val="009626CE"/>
    <w:rsid w:val="00981408"/>
    <w:rsid w:val="0098601E"/>
    <w:rsid w:val="0099421A"/>
    <w:rsid w:val="009A11E8"/>
    <w:rsid w:val="009A2607"/>
    <w:rsid w:val="009C0043"/>
    <w:rsid w:val="009C1D53"/>
    <w:rsid w:val="009C52D8"/>
    <w:rsid w:val="009E05C1"/>
    <w:rsid w:val="00A10389"/>
    <w:rsid w:val="00A24A4B"/>
    <w:rsid w:val="00A322DC"/>
    <w:rsid w:val="00A6669D"/>
    <w:rsid w:val="00A820E9"/>
    <w:rsid w:val="00A86A6C"/>
    <w:rsid w:val="00A87001"/>
    <w:rsid w:val="00AA47B5"/>
    <w:rsid w:val="00AA7163"/>
    <w:rsid w:val="00AB52D0"/>
    <w:rsid w:val="00AC7C5A"/>
    <w:rsid w:val="00B16A8F"/>
    <w:rsid w:val="00B33E39"/>
    <w:rsid w:val="00B40ECF"/>
    <w:rsid w:val="00B64409"/>
    <w:rsid w:val="00B823B1"/>
    <w:rsid w:val="00B82704"/>
    <w:rsid w:val="00BA5658"/>
    <w:rsid w:val="00BB3697"/>
    <w:rsid w:val="00BC449E"/>
    <w:rsid w:val="00BD07BB"/>
    <w:rsid w:val="00BD1F82"/>
    <w:rsid w:val="00BD6E64"/>
    <w:rsid w:val="00BE3EBD"/>
    <w:rsid w:val="00C26372"/>
    <w:rsid w:val="00C26ED3"/>
    <w:rsid w:val="00C40009"/>
    <w:rsid w:val="00C625A7"/>
    <w:rsid w:val="00C64D80"/>
    <w:rsid w:val="00C7406F"/>
    <w:rsid w:val="00C81BBB"/>
    <w:rsid w:val="00CA0D01"/>
    <w:rsid w:val="00CB6C7B"/>
    <w:rsid w:val="00CC38BC"/>
    <w:rsid w:val="00CF659B"/>
    <w:rsid w:val="00CF6900"/>
    <w:rsid w:val="00D049FE"/>
    <w:rsid w:val="00D164B4"/>
    <w:rsid w:val="00D30F7C"/>
    <w:rsid w:val="00D62360"/>
    <w:rsid w:val="00D6386A"/>
    <w:rsid w:val="00D875DE"/>
    <w:rsid w:val="00DD4F74"/>
    <w:rsid w:val="00E03190"/>
    <w:rsid w:val="00E146FC"/>
    <w:rsid w:val="00E23E0A"/>
    <w:rsid w:val="00E37A22"/>
    <w:rsid w:val="00E47ED9"/>
    <w:rsid w:val="00E5078A"/>
    <w:rsid w:val="00E50CFC"/>
    <w:rsid w:val="00E63978"/>
    <w:rsid w:val="00E64E39"/>
    <w:rsid w:val="00E7220D"/>
    <w:rsid w:val="00E76E12"/>
    <w:rsid w:val="00E80BD4"/>
    <w:rsid w:val="00ED69D9"/>
    <w:rsid w:val="00EF463D"/>
    <w:rsid w:val="00F15E89"/>
    <w:rsid w:val="00F17A4B"/>
    <w:rsid w:val="00F32571"/>
    <w:rsid w:val="00F568BF"/>
    <w:rsid w:val="00F80C30"/>
    <w:rsid w:val="00F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30E0"/>
  <w15:chartTrackingRefBased/>
  <w15:docId w15:val="{962ED239-EB43-4390-B298-6F458E74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F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F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F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F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F82"/>
    <w:rPr>
      <w:rFonts w:eastAsiaTheme="majorEastAsia" w:cstheme="majorBidi"/>
      <w:color w:val="272727" w:themeColor="text1" w:themeTint="D8"/>
    </w:rPr>
  </w:style>
  <w:style w:type="paragraph" w:styleId="Title">
    <w:name w:val="Title"/>
    <w:basedOn w:val="Normal"/>
    <w:next w:val="Normal"/>
    <w:link w:val="TitleChar"/>
    <w:uiPriority w:val="10"/>
    <w:qFormat/>
    <w:rsid w:val="00BD1F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F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F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1F82"/>
    <w:rPr>
      <w:i/>
      <w:iCs/>
      <w:color w:val="404040" w:themeColor="text1" w:themeTint="BF"/>
    </w:rPr>
  </w:style>
  <w:style w:type="paragraph" w:styleId="ListParagraph">
    <w:name w:val="List Paragraph"/>
    <w:basedOn w:val="Normal"/>
    <w:uiPriority w:val="34"/>
    <w:qFormat/>
    <w:rsid w:val="00BD1F82"/>
    <w:pPr>
      <w:ind w:left="720"/>
      <w:contextualSpacing/>
    </w:pPr>
  </w:style>
  <w:style w:type="character" w:styleId="IntenseEmphasis">
    <w:name w:val="Intense Emphasis"/>
    <w:basedOn w:val="DefaultParagraphFont"/>
    <w:uiPriority w:val="21"/>
    <w:qFormat/>
    <w:rsid w:val="00BD1F82"/>
    <w:rPr>
      <w:i/>
      <w:iCs/>
      <w:color w:val="0F4761" w:themeColor="accent1" w:themeShade="BF"/>
    </w:rPr>
  </w:style>
  <w:style w:type="paragraph" w:styleId="IntenseQuote">
    <w:name w:val="Intense Quote"/>
    <w:basedOn w:val="Normal"/>
    <w:next w:val="Normal"/>
    <w:link w:val="IntenseQuoteChar"/>
    <w:uiPriority w:val="30"/>
    <w:qFormat/>
    <w:rsid w:val="00BD1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F82"/>
    <w:rPr>
      <w:i/>
      <w:iCs/>
      <w:color w:val="0F4761" w:themeColor="accent1" w:themeShade="BF"/>
    </w:rPr>
  </w:style>
  <w:style w:type="character" w:styleId="IntenseReference">
    <w:name w:val="Intense Reference"/>
    <w:basedOn w:val="DefaultParagraphFont"/>
    <w:uiPriority w:val="32"/>
    <w:qFormat/>
    <w:rsid w:val="00BD1F82"/>
    <w:rPr>
      <w:b/>
      <w:bCs/>
      <w:smallCaps/>
      <w:color w:val="0F4761" w:themeColor="accent1" w:themeShade="BF"/>
      <w:spacing w:val="5"/>
    </w:rPr>
  </w:style>
  <w:style w:type="paragraph" w:styleId="Header">
    <w:name w:val="header"/>
    <w:basedOn w:val="Normal"/>
    <w:link w:val="HeaderChar"/>
    <w:uiPriority w:val="99"/>
    <w:rsid w:val="00575859"/>
    <w:pPr>
      <w:tabs>
        <w:tab w:val="center" w:pos="4320"/>
        <w:tab w:val="right" w:pos="8640"/>
      </w:tabs>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575859"/>
    <w:rPr>
      <w:rFonts w:ascii="Times New Roman" w:eastAsia="Times New Roman" w:hAnsi="Times New Roman" w:cs="Times New Roman"/>
      <w:kern w:val="0"/>
      <w:sz w:val="24"/>
      <w:szCs w:val="24"/>
      <w14:ligatures w14:val="none"/>
    </w:rPr>
  </w:style>
  <w:style w:type="character" w:styleId="Hyperlink">
    <w:name w:val="Hyperlink"/>
    <w:rsid w:val="00575859"/>
    <w:rPr>
      <w:color w:val="0000FF"/>
      <w:u w:val="single"/>
    </w:rPr>
  </w:style>
  <w:style w:type="paragraph" w:styleId="NormalWeb">
    <w:name w:val="Normal (Web)"/>
    <w:basedOn w:val="Normal"/>
    <w:uiPriority w:val="99"/>
    <w:unhideWhenUsed/>
    <w:rsid w:val="00575859"/>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30F7C"/>
    <w:pPr>
      <w:tabs>
        <w:tab w:val="center" w:pos="4680"/>
        <w:tab w:val="right" w:pos="9360"/>
      </w:tabs>
    </w:pPr>
  </w:style>
  <w:style w:type="character" w:customStyle="1" w:styleId="FooterChar">
    <w:name w:val="Footer Char"/>
    <w:basedOn w:val="DefaultParagraphFont"/>
    <w:link w:val="Footer"/>
    <w:uiPriority w:val="99"/>
    <w:rsid w:val="00D30F7C"/>
  </w:style>
  <w:style w:type="paragraph" w:styleId="Caption">
    <w:name w:val="caption"/>
    <w:basedOn w:val="Normal"/>
    <w:next w:val="Normal"/>
    <w:uiPriority w:val="35"/>
    <w:unhideWhenUsed/>
    <w:qFormat/>
    <w:rsid w:val="00D164B4"/>
    <w:pPr>
      <w:spacing w:after="200"/>
    </w:pPr>
    <w:rPr>
      <w:i/>
      <w:iCs/>
      <w:color w:val="0E2841" w:themeColor="text2"/>
      <w:sz w:val="18"/>
      <w:szCs w:val="18"/>
    </w:rPr>
  </w:style>
  <w:style w:type="paragraph" w:styleId="Revision">
    <w:name w:val="Revision"/>
    <w:hidden/>
    <w:uiPriority w:val="99"/>
    <w:semiHidden/>
    <w:rsid w:val="00A87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C:\Users\13133\AppData\Local\Microsoft\Windows\INetCache\Content.Outlook\F3FPT2B7\www.starcutter.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file:///C:\Users\13133\AppData\Local\Microsoft\Windows\INetCache\Content.Outlook\F3FPT2B7\jtaylor@industry-scope.com" TargetMode="External"/><Relationship Id="rId2" Type="http://schemas.openxmlformats.org/officeDocument/2006/relationships/hyperlink" Target="http://www.starcutter.com" TargetMode="External"/><Relationship Id="rId1" Type="http://schemas.openxmlformats.org/officeDocument/2006/relationships/image" Target="media/image2.png"/><Relationship Id="rId4" Type="http://schemas.openxmlformats.org/officeDocument/2006/relationships/hyperlink" Target="mailto:dkruise@star-s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Taylor</dc:creator>
  <cp:keywords/>
  <dc:description/>
  <cp:lastModifiedBy>Jen Taylor</cp:lastModifiedBy>
  <cp:revision>13</cp:revision>
  <dcterms:created xsi:type="dcterms:W3CDTF">2026-07-24T17:20:00Z</dcterms:created>
  <dcterms:modified xsi:type="dcterms:W3CDTF">2026-08-27T17:40:00Z</dcterms:modified>
</cp:coreProperties>
</file>