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EFF02" w14:textId="136A0137" w:rsidR="00A6669D" w:rsidRPr="00A6669D" w:rsidRDefault="00A6669D" w:rsidP="00BD1F82">
      <w:pPr>
        <w:rPr>
          <w:b/>
          <w:bCs/>
          <w:i/>
          <w:iCs/>
        </w:rPr>
      </w:pPr>
      <w:r w:rsidRPr="00A6669D">
        <w:rPr>
          <w:b/>
          <w:bCs/>
          <w:i/>
          <w:iCs/>
        </w:rPr>
        <w:t>For Immediate Release</w:t>
      </w:r>
    </w:p>
    <w:p w14:paraId="54AF8B72" w14:textId="77777777" w:rsidR="00535A80" w:rsidRDefault="00535A80" w:rsidP="00BD1F82">
      <w:pPr>
        <w:rPr>
          <w:b/>
          <w:bCs/>
        </w:rPr>
      </w:pPr>
    </w:p>
    <w:p w14:paraId="32659CC0" w14:textId="38613F6B" w:rsidR="004179F3" w:rsidRDefault="00C81BBB" w:rsidP="00BD1F82">
      <w:pPr>
        <w:rPr>
          <w:b/>
          <w:bCs/>
        </w:rPr>
      </w:pPr>
      <w:r w:rsidRPr="00C81BBB">
        <w:rPr>
          <w:b/>
          <w:bCs/>
        </w:rPr>
        <w:t>Star Cutter Expands Automation Capabilities of the T93XM-A Centerless Grinder</w:t>
      </w:r>
    </w:p>
    <w:p w14:paraId="4C3B4961" w14:textId="77777777" w:rsidR="00C81BBB" w:rsidRDefault="00C81BBB" w:rsidP="00BD1F82"/>
    <w:p w14:paraId="48A65823" w14:textId="68FDDD12" w:rsidR="00D00D02" w:rsidRDefault="00A6669D" w:rsidP="00D00D02">
      <w:r w:rsidRPr="0076120F">
        <w:rPr>
          <w:b/>
          <w:bCs/>
        </w:rPr>
        <w:t>Farmington Hills</w:t>
      </w:r>
      <w:r w:rsidR="00BD1F82" w:rsidRPr="0076120F">
        <w:rPr>
          <w:b/>
          <w:bCs/>
        </w:rPr>
        <w:t>, Mich.</w:t>
      </w:r>
      <w:r w:rsidR="0076120F" w:rsidRPr="0076120F">
        <w:rPr>
          <w:b/>
          <w:bCs/>
        </w:rPr>
        <w:t xml:space="preserve">, </w:t>
      </w:r>
      <w:r w:rsidR="00A579A6">
        <w:rPr>
          <w:b/>
          <w:bCs/>
        </w:rPr>
        <w:t xml:space="preserve">August </w:t>
      </w:r>
      <w:r w:rsidR="00F11073">
        <w:rPr>
          <w:b/>
          <w:bCs/>
        </w:rPr>
        <w:t>28, 2026</w:t>
      </w:r>
      <w:r w:rsidR="00BD1F82">
        <w:t xml:space="preserve"> — </w:t>
      </w:r>
      <w:r w:rsidR="00D00D02">
        <w:t>Star Cutter has introduced the latest version of its Tru Tech T93XM-A High Precision Centerless Profile Grinder, featuring expanded robotic automation and redesigned software to support longer unattended production runs and simplify operation.</w:t>
      </w:r>
    </w:p>
    <w:p w14:paraId="3090204A" w14:textId="77777777" w:rsidR="00D00D02" w:rsidRDefault="00D00D02" w:rsidP="00D00D02"/>
    <w:p w14:paraId="24338E1A" w14:textId="77777777" w:rsidR="00D00D02" w:rsidRDefault="00D00D02" w:rsidP="00D00D02">
      <w:r>
        <w:t>Designed for manufacturers producing high-precision cylindrical components, the T93XM-A performs profile, plunge, peel, in-feed and thru-feed grinding. This versatility allows manufacturers to process a wide range of part geometries and perform multiple grinding operations on a single machine platform.</w:t>
      </w:r>
    </w:p>
    <w:p w14:paraId="68DF3F67" w14:textId="77777777" w:rsidR="00D00D02" w:rsidRDefault="00D00D02" w:rsidP="00D00D02"/>
    <w:p w14:paraId="554BA01E" w14:textId="62E13CE6" w:rsidR="00D00D02" w:rsidRDefault="007A5494" w:rsidP="00D00D02">
      <w:r w:rsidRPr="007A5494">
        <w:t>The latest T93XM-A incorporates a six-axis FANUC 200iD robot and a five-pallet configuration, increasing capacity by 67 percent to support longer periods of unattended production.</w:t>
      </w:r>
    </w:p>
    <w:p w14:paraId="316DDDC1" w14:textId="77777777" w:rsidR="007A5494" w:rsidRDefault="007A5494" w:rsidP="00D00D02"/>
    <w:p w14:paraId="514A72D1" w14:textId="77777777" w:rsidR="00D00D02" w:rsidRDefault="00D00D02" w:rsidP="00D00D02">
      <w:r>
        <w:t>Star Cutter has also redesigned the automation software with an intuitive operator interface and integrated 3D simulation. Instead of programming individual pallet layouts, operators select the desired pallet array, load the parts and begin production. This streamlined workflow reduces setup requirements and makes automation more accessible across different production environments.</w:t>
      </w:r>
    </w:p>
    <w:p w14:paraId="3023A68D" w14:textId="77777777" w:rsidR="00D00D02" w:rsidRDefault="00D00D02" w:rsidP="00D00D02"/>
    <w:p w14:paraId="62B934E7" w14:textId="77777777" w:rsidR="00D00D02" w:rsidRDefault="00D00D02" w:rsidP="00D00D02">
      <w:r>
        <w:t>A redesigned gripper assembly enables rough and finish grinding to be completed within the same automated cycle. Keeping the part within one continuous process reduces handling between operations and supports more efficient production.</w:t>
      </w:r>
    </w:p>
    <w:p w14:paraId="762F7F45" w14:textId="77777777" w:rsidR="00D00D02" w:rsidRDefault="00D00D02" w:rsidP="00D00D02"/>
    <w:p w14:paraId="7C964F01" w14:textId="30822309" w:rsidR="00371BB8" w:rsidRDefault="00161912" w:rsidP="00D00D02">
      <w:r w:rsidRPr="00161912">
        <w:t>“Manufacturers are looking for automation that integrates easily into their operations without adding unnecessary complexity,” said Aaron Remsing Jr., sales and product manager. “The updated T93XM-A is easier to set up and operate while providing the flexibility to handle a wider range of centerless grinding applications.”</w:t>
      </w:r>
      <w:r w:rsidR="00371BB8">
        <w:br w:type="page"/>
      </w:r>
    </w:p>
    <w:p w14:paraId="1B9FBB8D" w14:textId="77777777" w:rsidR="00371BB8" w:rsidRDefault="00371BB8" w:rsidP="00954E94"/>
    <w:p w14:paraId="38F660F7" w14:textId="77777777" w:rsidR="00575859" w:rsidRPr="00575859" w:rsidRDefault="00575859" w:rsidP="00575859">
      <w:pPr>
        <w:rPr>
          <w:b/>
          <w:bCs/>
        </w:rPr>
      </w:pPr>
      <w:r w:rsidRPr="00575859">
        <w:rPr>
          <w:b/>
          <w:bCs/>
        </w:rPr>
        <w:t>The Star Cutter Family of Companies</w:t>
      </w:r>
    </w:p>
    <w:p w14:paraId="03421C16" w14:textId="5EF2BCE5" w:rsidR="00376458" w:rsidRDefault="00575859" w:rsidP="00575859">
      <w:r>
        <w:t xml:space="preserve">Headquartered in Farmington Hills, MI, and originally founded in 1927, the Star Cutter Company is a global leader in the cutting tool industry with more than 700 employees working in 15 manufacturing facilities. Each facility specializes in producing a specific type of product or service: carbide blanks and preforms, solid carbide cutting tools, gundrills, PCD tooling, gear cutting tools, and 5-axis CNC tools and cutter grinding machines. </w:t>
      </w:r>
    </w:p>
    <w:p w14:paraId="01D4757F" w14:textId="77777777" w:rsidR="00575859" w:rsidRDefault="00575859" w:rsidP="00575859"/>
    <w:p w14:paraId="3E5F3E93" w14:textId="377BE0A4" w:rsidR="00575859" w:rsidRDefault="00575859" w:rsidP="00575859">
      <w:pPr>
        <w:pStyle w:val="NormalWeb"/>
        <w:shd w:val="clear" w:color="auto" w:fill="FFFFFF" w:themeFill="background1"/>
        <w:spacing w:before="0" w:beforeAutospacing="0" w:after="120" w:afterAutospacing="0"/>
        <w:textAlignment w:val="baseline"/>
        <w:rPr>
          <w:rFonts w:asciiTheme="minorHAnsi" w:hAnsiTheme="minorHAnsi"/>
          <w:sz w:val="22"/>
          <w:szCs w:val="22"/>
        </w:rPr>
      </w:pPr>
      <w:r w:rsidRPr="00CF659B">
        <w:rPr>
          <w:rFonts w:asciiTheme="minorHAnsi" w:eastAsiaTheme="minorEastAsia" w:hAnsiTheme="minorHAnsi" w:cstheme="minorHAnsi"/>
          <w:color w:val="2B2B2B"/>
          <w:sz w:val="22"/>
          <w:szCs w:val="22"/>
        </w:rPr>
        <w:t xml:space="preserve">For more information, visit: </w:t>
      </w:r>
      <w:hyperlink r:id="rId7" w:history="1">
        <w:r w:rsidRPr="00CF659B">
          <w:rPr>
            <w:rStyle w:val="Hyperlink"/>
            <w:rFonts w:asciiTheme="minorHAnsi" w:eastAsiaTheme="minorEastAsia" w:hAnsiTheme="minorHAnsi" w:cstheme="minorHAnsi"/>
            <w:sz w:val="22"/>
            <w:szCs w:val="22"/>
          </w:rPr>
          <w:t>www.starcutter.com</w:t>
        </w:r>
      </w:hyperlink>
    </w:p>
    <w:p w14:paraId="192D1A6A" w14:textId="49BA2922" w:rsidR="00E76E12" w:rsidRDefault="00E76E12" w:rsidP="00E76E12">
      <w:pPr>
        <w:pStyle w:val="NormalWeb"/>
        <w:keepNext/>
        <w:shd w:val="clear" w:color="auto" w:fill="FFFFFF" w:themeFill="background1"/>
        <w:spacing w:before="0" w:beforeAutospacing="0" w:after="120" w:afterAutospacing="0"/>
        <w:textAlignment w:val="baseline"/>
      </w:pPr>
    </w:p>
    <w:p w14:paraId="75631E38" w14:textId="77777777" w:rsidR="00AD6BEB" w:rsidRDefault="00EE1091" w:rsidP="00AD6BEB">
      <w:pPr>
        <w:pStyle w:val="NormalWeb"/>
        <w:keepNext/>
        <w:shd w:val="clear" w:color="auto" w:fill="FFFFFF" w:themeFill="background1"/>
        <w:spacing w:before="0" w:beforeAutospacing="0" w:after="120" w:afterAutospacing="0"/>
        <w:jc w:val="center"/>
        <w:textAlignment w:val="baseline"/>
      </w:pPr>
      <w:r>
        <w:rPr>
          <w:rFonts w:asciiTheme="minorHAnsi" w:hAnsiTheme="minorHAnsi"/>
          <w:noProof/>
          <w:sz w:val="22"/>
          <w:szCs w:val="22"/>
        </w:rPr>
        <w:drawing>
          <wp:inline distT="0" distB="0" distL="0" distR="0" wp14:anchorId="6C05736C" wp14:editId="5EB54347">
            <wp:extent cx="3295650" cy="3295650"/>
            <wp:effectExtent l="0" t="0" r="0" b="0"/>
            <wp:docPr id="5881463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95650" cy="3295650"/>
                    </a:xfrm>
                    <a:prstGeom prst="rect">
                      <a:avLst/>
                    </a:prstGeom>
                    <a:noFill/>
                    <a:ln>
                      <a:noFill/>
                    </a:ln>
                  </pic:spPr>
                </pic:pic>
              </a:graphicData>
            </a:graphic>
          </wp:inline>
        </w:drawing>
      </w:r>
    </w:p>
    <w:p w14:paraId="00E2091D" w14:textId="58604B83" w:rsidR="009C1D53" w:rsidRDefault="00AD6BEB" w:rsidP="00AD6BEB">
      <w:pPr>
        <w:pStyle w:val="Caption"/>
        <w:jc w:val="center"/>
        <w:rPr>
          <w:sz w:val="22"/>
          <w:szCs w:val="22"/>
        </w:rPr>
      </w:pPr>
      <w:r>
        <w:t xml:space="preserve">Figure </w:t>
      </w:r>
      <w:fldSimple w:instr=" SEQ Figure \* ARABIC ">
        <w:r>
          <w:rPr>
            <w:noProof/>
          </w:rPr>
          <w:t>1</w:t>
        </w:r>
      </w:fldSimple>
      <w:r>
        <w:t xml:space="preserve">: </w:t>
      </w:r>
      <w:r w:rsidRPr="007B5A49">
        <w:t>The Tru Tech T93XM-A from Star Cutter combines high-precision centerless profile grinding with six-axis robotic automation and a five-pallet configuration to support longer unattended production runs.</w:t>
      </w:r>
    </w:p>
    <w:p w14:paraId="00A10594" w14:textId="77777777" w:rsidR="00704390" w:rsidRDefault="00704390" w:rsidP="00575859">
      <w:pPr>
        <w:pStyle w:val="NormalWeb"/>
        <w:shd w:val="clear" w:color="auto" w:fill="FFFFFF" w:themeFill="background1"/>
        <w:spacing w:before="0" w:beforeAutospacing="0" w:after="120" w:afterAutospacing="0"/>
        <w:textAlignment w:val="baseline"/>
        <w:rPr>
          <w:rFonts w:asciiTheme="minorHAnsi" w:hAnsiTheme="minorHAnsi"/>
          <w:sz w:val="22"/>
          <w:szCs w:val="22"/>
        </w:rPr>
      </w:pPr>
    </w:p>
    <w:p w14:paraId="7AC2E307" w14:textId="49D6D140" w:rsidR="00CF659B" w:rsidRPr="00CF659B" w:rsidRDefault="00CF659B" w:rsidP="00CF659B">
      <w:pPr>
        <w:pStyle w:val="NormalWeb"/>
        <w:shd w:val="clear" w:color="auto" w:fill="FFFFFF" w:themeFill="background1"/>
        <w:spacing w:before="0" w:beforeAutospacing="0" w:after="120" w:afterAutospacing="0"/>
        <w:jc w:val="center"/>
        <w:textAlignment w:val="baseline"/>
        <w:rPr>
          <w:rFonts w:asciiTheme="minorHAnsi" w:hAnsiTheme="minorHAnsi"/>
          <w:b/>
          <w:bCs/>
          <w:sz w:val="22"/>
          <w:szCs w:val="22"/>
        </w:rPr>
      </w:pPr>
      <w:r w:rsidRPr="00CF659B">
        <w:rPr>
          <w:rFonts w:asciiTheme="minorHAnsi" w:hAnsiTheme="minorHAnsi"/>
          <w:b/>
          <w:bCs/>
          <w:sz w:val="22"/>
          <w:szCs w:val="22"/>
        </w:rPr>
        <w:t>END</w:t>
      </w:r>
    </w:p>
    <w:sectPr w:rsidR="00CF659B" w:rsidRPr="00CF659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00327" w14:textId="77777777" w:rsidR="00193719" w:rsidRDefault="00193719" w:rsidP="00D30F7C">
      <w:r>
        <w:separator/>
      </w:r>
    </w:p>
  </w:endnote>
  <w:endnote w:type="continuationSeparator" w:id="0">
    <w:p w14:paraId="7923809F" w14:textId="77777777" w:rsidR="00193719" w:rsidRDefault="00193719" w:rsidP="00D30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01FCC" w14:textId="77777777" w:rsidR="002D23FD" w:rsidRDefault="002D23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2613B" w14:textId="77777777" w:rsidR="002D23FD" w:rsidRDefault="002D23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42A79" w14:textId="77777777" w:rsidR="002D23FD" w:rsidRDefault="002D23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D7A33" w14:textId="77777777" w:rsidR="00193719" w:rsidRDefault="00193719" w:rsidP="00D30F7C">
      <w:r>
        <w:separator/>
      </w:r>
    </w:p>
  </w:footnote>
  <w:footnote w:type="continuationSeparator" w:id="0">
    <w:p w14:paraId="1E5E1FC5" w14:textId="77777777" w:rsidR="00193719" w:rsidRDefault="00193719" w:rsidP="00D30F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6EC03" w14:textId="77777777" w:rsidR="002D23FD" w:rsidRDefault="002D23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01CC9" w14:textId="77777777" w:rsidR="00575859" w:rsidRPr="00A75989" w:rsidRDefault="00575859">
    <w:pPr>
      <w:pStyle w:val="Header"/>
      <w:jc w:val="center"/>
      <w:rPr>
        <w:rFonts w:ascii="Arial" w:hAnsi="Arial"/>
        <w:b/>
      </w:rPr>
    </w:pPr>
    <w:r>
      <w:rPr>
        <w:rFonts w:ascii="Arial" w:hAnsi="Arial"/>
        <w:b/>
      </w:rPr>
      <w:t>Editorial</w:t>
    </w:r>
    <w:r w:rsidRPr="00B00A82">
      <w:rPr>
        <w:rFonts w:ascii="Arial" w:hAnsi="Arial"/>
        <w:b/>
      </w:rPr>
      <w:t xml:space="preserve"> Release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76"/>
      <w:gridCol w:w="4574"/>
    </w:tblGrid>
    <w:tr w:rsidR="00575859" w:rsidRPr="00C87187" w14:paraId="650E391F" w14:textId="77777777">
      <w:tc>
        <w:tcPr>
          <w:tcW w:w="4788" w:type="dxa"/>
        </w:tcPr>
        <w:p w14:paraId="630D0C21" w14:textId="77777777" w:rsidR="00575859" w:rsidRPr="00C87187" w:rsidRDefault="00575859" w:rsidP="00C87187">
          <w:pPr>
            <w:pStyle w:val="Header"/>
            <w:rPr>
              <w:rFonts w:ascii="Arial" w:hAnsi="Arial"/>
              <w:b/>
              <w:sz w:val="20"/>
            </w:rPr>
          </w:pPr>
          <w:r w:rsidRPr="00C87187">
            <w:rPr>
              <w:rFonts w:ascii="Arial" w:hAnsi="Arial"/>
              <w:sz w:val="18"/>
            </w:rPr>
            <w:t>Issued by</w:t>
          </w:r>
          <w:r>
            <w:rPr>
              <w:rFonts w:ascii="Arial" w:hAnsi="Arial"/>
              <w:sz w:val="18"/>
            </w:rPr>
            <w:t>:</w:t>
          </w:r>
          <w:r>
            <w:rPr>
              <w:rFonts w:ascii="Arial" w:hAnsi="Arial"/>
              <w:sz w:val="18"/>
            </w:rPr>
            <w:br/>
          </w:r>
          <w:r w:rsidRPr="00A75989">
            <w:rPr>
              <w:rFonts w:ascii="Arial" w:hAnsi="Arial"/>
              <w:b/>
              <w:noProof/>
              <w:sz w:val="20"/>
            </w:rPr>
            <w:drawing>
              <wp:inline distT="0" distB="0" distL="0" distR="0" wp14:anchorId="54034455" wp14:editId="1976E56E">
                <wp:extent cx="2786063" cy="742950"/>
                <wp:effectExtent l="0" t="0" r="0" b="0"/>
                <wp:docPr id="1394199719" name="Picture 1394199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199719" name="Picture 13941997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88147" cy="743506"/>
                        </a:xfrm>
                        <a:prstGeom prst="rect">
                          <a:avLst/>
                        </a:prstGeom>
                        <a:noFill/>
                        <a:ln>
                          <a:noFill/>
                        </a:ln>
                      </pic:spPr>
                    </pic:pic>
                  </a:graphicData>
                </a:graphic>
              </wp:inline>
            </w:drawing>
          </w:r>
        </w:p>
        <w:p w14:paraId="06974846" w14:textId="77777777" w:rsidR="00575859" w:rsidRPr="00C87187" w:rsidRDefault="00575859" w:rsidP="00CC38BC">
          <w:pPr>
            <w:pStyle w:val="Header"/>
            <w:jc w:val="right"/>
            <w:rPr>
              <w:rFonts w:ascii="Arial" w:hAnsi="Arial"/>
              <w:sz w:val="18"/>
            </w:rPr>
          </w:pPr>
          <w:hyperlink r:id="rId2" w:history="1">
            <w:r w:rsidRPr="00E36661">
              <w:rPr>
                <w:rStyle w:val="Hyperlink"/>
                <w:rFonts w:ascii="Arial" w:hAnsi="Arial"/>
                <w:sz w:val="18"/>
              </w:rPr>
              <w:t>www.starcutter.com</w:t>
            </w:r>
          </w:hyperlink>
          <w:r>
            <w:rPr>
              <w:rFonts w:ascii="Arial" w:hAnsi="Arial"/>
              <w:sz w:val="18"/>
            </w:rPr>
            <w:t xml:space="preserve"> </w:t>
          </w:r>
        </w:p>
      </w:tc>
      <w:tc>
        <w:tcPr>
          <w:tcW w:w="4788" w:type="dxa"/>
        </w:tcPr>
        <w:p w14:paraId="74BC69B0" w14:textId="77777777" w:rsidR="00575859" w:rsidRPr="00C87187" w:rsidRDefault="00575859" w:rsidP="00C87187">
          <w:pPr>
            <w:pStyle w:val="Header"/>
            <w:spacing w:line="276" w:lineRule="auto"/>
            <w:jc w:val="right"/>
            <w:rPr>
              <w:rFonts w:ascii="Arial" w:hAnsi="Arial"/>
              <w:b/>
              <w:color w:val="000000"/>
              <w:sz w:val="18"/>
              <w:szCs w:val="22"/>
            </w:rPr>
          </w:pPr>
          <w:r w:rsidRPr="00C87187">
            <w:rPr>
              <w:rFonts w:ascii="Arial" w:hAnsi="Arial"/>
              <w:b/>
              <w:color w:val="000000"/>
              <w:sz w:val="18"/>
              <w:szCs w:val="22"/>
            </w:rPr>
            <w:t>For additional information</w:t>
          </w:r>
        </w:p>
        <w:p w14:paraId="5A0F4642" w14:textId="22AF674E" w:rsidR="002D23FD" w:rsidRDefault="002D23FD" w:rsidP="00C87187">
          <w:pPr>
            <w:pStyle w:val="Header"/>
            <w:spacing w:line="276" w:lineRule="auto"/>
            <w:jc w:val="right"/>
            <w:rPr>
              <w:rFonts w:ascii="Arial" w:hAnsi="Arial"/>
              <w:sz w:val="18"/>
              <w:szCs w:val="22"/>
            </w:rPr>
          </w:pPr>
          <w:r>
            <w:rPr>
              <w:rFonts w:ascii="Arial" w:hAnsi="Arial"/>
              <w:sz w:val="18"/>
              <w:szCs w:val="22"/>
            </w:rPr>
            <w:t>Agency</w:t>
          </w:r>
          <w:r w:rsidR="00702BF0">
            <w:rPr>
              <w:rFonts w:ascii="Arial" w:hAnsi="Arial"/>
              <w:sz w:val="18"/>
              <w:szCs w:val="22"/>
            </w:rPr>
            <w:t>: Industry Scope</w:t>
          </w:r>
        </w:p>
        <w:p w14:paraId="7B2F70FB" w14:textId="6C6E2F08" w:rsidR="00575859" w:rsidRPr="00C87187" w:rsidRDefault="00575859" w:rsidP="00C87187">
          <w:pPr>
            <w:pStyle w:val="Header"/>
            <w:spacing w:line="276" w:lineRule="auto"/>
            <w:jc w:val="right"/>
            <w:rPr>
              <w:rFonts w:ascii="Arial" w:hAnsi="Arial"/>
              <w:sz w:val="18"/>
              <w:szCs w:val="22"/>
            </w:rPr>
          </w:pPr>
          <w:r>
            <w:rPr>
              <w:rFonts w:ascii="Arial" w:hAnsi="Arial"/>
              <w:sz w:val="18"/>
              <w:szCs w:val="22"/>
            </w:rPr>
            <w:t xml:space="preserve">Jennifer Taylor </w:t>
          </w:r>
          <w:r>
            <w:rPr>
              <w:rFonts w:ascii="Arial" w:hAnsi="Arial"/>
              <w:sz w:val="18"/>
              <w:szCs w:val="22"/>
            </w:rPr>
            <w:br/>
          </w:r>
          <w:r w:rsidRPr="00C87187">
            <w:rPr>
              <w:rFonts w:ascii="Arial" w:hAnsi="Arial"/>
              <w:sz w:val="18"/>
              <w:szCs w:val="22"/>
            </w:rPr>
            <w:t>(</w:t>
          </w:r>
          <w:r>
            <w:rPr>
              <w:rFonts w:ascii="Arial" w:hAnsi="Arial"/>
              <w:sz w:val="18"/>
              <w:szCs w:val="22"/>
            </w:rPr>
            <w:t>313) 399-7193</w:t>
          </w:r>
        </w:p>
        <w:p w14:paraId="27E9B74D" w14:textId="77777777" w:rsidR="00702BF0" w:rsidRDefault="00575859" w:rsidP="00C87187">
          <w:pPr>
            <w:pStyle w:val="Header"/>
            <w:spacing w:line="276" w:lineRule="auto"/>
            <w:jc w:val="right"/>
            <w:rPr>
              <w:rFonts w:ascii="Arial" w:hAnsi="Arial"/>
              <w:sz w:val="18"/>
              <w:szCs w:val="22"/>
            </w:rPr>
          </w:pPr>
          <w:hyperlink r:id="rId3" w:history="1">
            <w:r w:rsidRPr="0053625D">
              <w:rPr>
                <w:rStyle w:val="Hyperlink"/>
                <w:rFonts w:ascii="Arial" w:hAnsi="Arial"/>
                <w:sz w:val="18"/>
                <w:szCs w:val="22"/>
              </w:rPr>
              <w:t>jtaylor@industry-scope.com</w:t>
            </w:r>
          </w:hyperlink>
          <w:r>
            <w:rPr>
              <w:rFonts w:ascii="Arial" w:hAnsi="Arial"/>
              <w:sz w:val="18"/>
              <w:szCs w:val="22"/>
            </w:rPr>
            <w:br/>
          </w:r>
        </w:p>
        <w:p w14:paraId="660E4AB0" w14:textId="4D0D18A3" w:rsidR="00575859" w:rsidRDefault="00702BF0" w:rsidP="00C87187">
          <w:pPr>
            <w:pStyle w:val="Header"/>
            <w:spacing w:line="276" w:lineRule="auto"/>
            <w:jc w:val="right"/>
            <w:rPr>
              <w:rFonts w:ascii="Arial" w:hAnsi="Arial"/>
              <w:sz w:val="18"/>
              <w:szCs w:val="22"/>
            </w:rPr>
          </w:pPr>
          <w:r>
            <w:rPr>
              <w:rFonts w:ascii="Arial" w:hAnsi="Arial"/>
              <w:sz w:val="18"/>
              <w:szCs w:val="22"/>
            </w:rPr>
            <w:t>Star Cutter Company</w:t>
          </w:r>
          <w:r w:rsidR="00575859">
            <w:rPr>
              <w:rFonts w:ascii="Arial" w:hAnsi="Arial"/>
              <w:sz w:val="18"/>
              <w:szCs w:val="22"/>
            </w:rPr>
            <w:br/>
            <w:t>David Kruise</w:t>
          </w:r>
          <w:r w:rsidR="00575859">
            <w:rPr>
              <w:rFonts w:ascii="Arial" w:hAnsi="Arial"/>
              <w:sz w:val="18"/>
              <w:szCs w:val="22"/>
            </w:rPr>
            <w:br/>
            <w:t>(248) 442-3161</w:t>
          </w:r>
        </w:p>
        <w:p w14:paraId="4D54255E" w14:textId="77777777" w:rsidR="00575859" w:rsidRDefault="00575859" w:rsidP="00C87187">
          <w:pPr>
            <w:pStyle w:val="Header"/>
            <w:spacing w:line="276" w:lineRule="auto"/>
            <w:jc w:val="right"/>
            <w:rPr>
              <w:rFonts w:ascii="Arial" w:hAnsi="Arial"/>
              <w:sz w:val="18"/>
              <w:szCs w:val="22"/>
            </w:rPr>
          </w:pPr>
          <w:hyperlink r:id="rId4" w:history="1">
            <w:r w:rsidRPr="00DF2D7B">
              <w:rPr>
                <w:rStyle w:val="Hyperlink"/>
                <w:rFonts w:ascii="Arial" w:hAnsi="Arial"/>
                <w:sz w:val="18"/>
                <w:szCs w:val="22"/>
              </w:rPr>
              <w:t>dkruise@star-su.com</w:t>
            </w:r>
          </w:hyperlink>
        </w:p>
        <w:p w14:paraId="302A626A" w14:textId="77777777" w:rsidR="00575859" w:rsidRPr="00C87187" w:rsidRDefault="00575859" w:rsidP="00C87187">
          <w:pPr>
            <w:pStyle w:val="Header"/>
            <w:jc w:val="center"/>
            <w:rPr>
              <w:rFonts w:ascii="Arial" w:hAnsi="Arial"/>
              <w:b/>
              <w:sz w:val="20"/>
            </w:rPr>
          </w:pPr>
        </w:p>
      </w:tc>
    </w:tr>
  </w:tbl>
  <w:p w14:paraId="6DB25870" w14:textId="77777777" w:rsidR="00575859" w:rsidRPr="00B00A82" w:rsidRDefault="00575859">
    <w:pPr>
      <w:pStyle w:val="Header"/>
      <w:rPr>
        <w:rFonts w:ascii="Arial" w:hAnsi="Arial"/>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B720C" w14:textId="77777777" w:rsidR="002D23FD" w:rsidRDefault="002D23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73A60"/>
    <w:multiLevelType w:val="hybridMultilevel"/>
    <w:tmpl w:val="C4E07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0512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F82"/>
    <w:rsid w:val="00022857"/>
    <w:rsid w:val="00053C03"/>
    <w:rsid w:val="00065932"/>
    <w:rsid w:val="00102D99"/>
    <w:rsid w:val="00106384"/>
    <w:rsid w:val="00161912"/>
    <w:rsid w:val="001833A5"/>
    <w:rsid w:val="0019250C"/>
    <w:rsid w:val="00193719"/>
    <w:rsid w:val="00194AB5"/>
    <w:rsid w:val="001965A7"/>
    <w:rsid w:val="001A15C4"/>
    <w:rsid w:val="002150A2"/>
    <w:rsid w:val="002179D2"/>
    <w:rsid w:val="00223B6A"/>
    <w:rsid w:val="002A1CB8"/>
    <w:rsid w:val="002A5169"/>
    <w:rsid w:val="002D23FD"/>
    <w:rsid w:val="002D2AA7"/>
    <w:rsid w:val="002E18ED"/>
    <w:rsid w:val="002E3FF9"/>
    <w:rsid w:val="002F049F"/>
    <w:rsid w:val="00303CE1"/>
    <w:rsid w:val="0030562B"/>
    <w:rsid w:val="0035652E"/>
    <w:rsid w:val="00371BB8"/>
    <w:rsid w:val="00376458"/>
    <w:rsid w:val="003A562E"/>
    <w:rsid w:val="004016FF"/>
    <w:rsid w:val="00406091"/>
    <w:rsid w:val="00415D04"/>
    <w:rsid w:val="004179F3"/>
    <w:rsid w:val="004A17F6"/>
    <w:rsid w:val="004B414C"/>
    <w:rsid w:val="004F3A79"/>
    <w:rsid w:val="004F5146"/>
    <w:rsid w:val="00535A80"/>
    <w:rsid w:val="00575859"/>
    <w:rsid w:val="00592DF5"/>
    <w:rsid w:val="00597F2D"/>
    <w:rsid w:val="005C154E"/>
    <w:rsid w:val="005D744C"/>
    <w:rsid w:val="005E019A"/>
    <w:rsid w:val="005E48BF"/>
    <w:rsid w:val="00603908"/>
    <w:rsid w:val="00632519"/>
    <w:rsid w:val="006A6096"/>
    <w:rsid w:val="006B5D42"/>
    <w:rsid w:val="006D0677"/>
    <w:rsid w:val="00702BF0"/>
    <w:rsid w:val="00704390"/>
    <w:rsid w:val="007101F1"/>
    <w:rsid w:val="00725EAB"/>
    <w:rsid w:val="00742F78"/>
    <w:rsid w:val="0076120F"/>
    <w:rsid w:val="00794AFE"/>
    <w:rsid w:val="007A5494"/>
    <w:rsid w:val="007E17C7"/>
    <w:rsid w:val="00810F65"/>
    <w:rsid w:val="008B671B"/>
    <w:rsid w:val="008C3E52"/>
    <w:rsid w:val="008C6F22"/>
    <w:rsid w:val="008E0750"/>
    <w:rsid w:val="008F4518"/>
    <w:rsid w:val="009147C0"/>
    <w:rsid w:val="00931D44"/>
    <w:rsid w:val="00954E94"/>
    <w:rsid w:val="009626CE"/>
    <w:rsid w:val="00981408"/>
    <w:rsid w:val="0099421A"/>
    <w:rsid w:val="009C0043"/>
    <w:rsid w:val="009C1D53"/>
    <w:rsid w:val="00A10389"/>
    <w:rsid w:val="00A24A4B"/>
    <w:rsid w:val="00A579A6"/>
    <w:rsid w:val="00A64654"/>
    <w:rsid w:val="00A6669D"/>
    <w:rsid w:val="00A81651"/>
    <w:rsid w:val="00A820E9"/>
    <w:rsid w:val="00A86A6C"/>
    <w:rsid w:val="00AA47B5"/>
    <w:rsid w:val="00AC7C5A"/>
    <w:rsid w:val="00AD6BEB"/>
    <w:rsid w:val="00B16A8F"/>
    <w:rsid w:val="00B33E39"/>
    <w:rsid w:val="00B823B1"/>
    <w:rsid w:val="00B82704"/>
    <w:rsid w:val="00BA5658"/>
    <w:rsid w:val="00BC449E"/>
    <w:rsid w:val="00BD07BB"/>
    <w:rsid w:val="00BD1F82"/>
    <w:rsid w:val="00C26372"/>
    <w:rsid w:val="00C625A7"/>
    <w:rsid w:val="00C81BBB"/>
    <w:rsid w:val="00CA0D01"/>
    <w:rsid w:val="00CB6C7B"/>
    <w:rsid w:val="00CC38BC"/>
    <w:rsid w:val="00CF659B"/>
    <w:rsid w:val="00CF6900"/>
    <w:rsid w:val="00D00D02"/>
    <w:rsid w:val="00D164B4"/>
    <w:rsid w:val="00D30F7C"/>
    <w:rsid w:val="00D62360"/>
    <w:rsid w:val="00D6386A"/>
    <w:rsid w:val="00D875DE"/>
    <w:rsid w:val="00DD4F74"/>
    <w:rsid w:val="00DE3457"/>
    <w:rsid w:val="00E03190"/>
    <w:rsid w:val="00E37A22"/>
    <w:rsid w:val="00E47ED9"/>
    <w:rsid w:val="00E5078A"/>
    <w:rsid w:val="00E51E05"/>
    <w:rsid w:val="00E63978"/>
    <w:rsid w:val="00E64E39"/>
    <w:rsid w:val="00E76E12"/>
    <w:rsid w:val="00E80BD4"/>
    <w:rsid w:val="00ED69D9"/>
    <w:rsid w:val="00EE1091"/>
    <w:rsid w:val="00EF463D"/>
    <w:rsid w:val="00F11073"/>
    <w:rsid w:val="00F15E89"/>
    <w:rsid w:val="00F568BF"/>
    <w:rsid w:val="00FF6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B30E0"/>
  <w15:chartTrackingRefBased/>
  <w15:docId w15:val="{962ED239-EB43-4390-B298-6F458E74F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1F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1F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1F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1F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1F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1F8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1F8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1F8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1F8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1F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1F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1F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1F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1F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1F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1F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1F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1F82"/>
    <w:rPr>
      <w:rFonts w:eastAsiaTheme="majorEastAsia" w:cstheme="majorBidi"/>
      <w:color w:val="272727" w:themeColor="text1" w:themeTint="D8"/>
    </w:rPr>
  </w:style>
  <w:style w:type="paragraph" w:styleId="Title">
    <w:name w:val="Title"/>
    <w:basedOn w:val="Normal"/>
    <w:next w:val="Normal"/>
    <w:link w:val="TitleChar"/>
    <w:uiPriority w:val="10"/>
    <w:qFormat/>
    <w:rsid w:val="00BD1F8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1F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1F8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1F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1F8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D1F82"/>
    <w:rPr>
      <w:i/>
      <w:iCs/>
      <w:color w:val="404040" w:themeColor="text1" w:themeTint="BF"/>
    </w:rPr>
  </w:style>
  <w:style w:type="paragraph" w:styleId="ListParagraph">
    <w:name w:val="List Paragraph"/>
    <w:basedOn w:val="Normal"/>
    <w:uiPriority w:val="34"/>
    <w:qFormat/>
    <w:rsid w:val="00BD1F82"/>
    <w:pPr>
      <w:ind w:left="720"/>
      <w:contextualSpacing/>
    </w:pPr>
  </w:style>
  <w:style w:type="character" w:styleId="IntenseEmphasis">
    <w:name w:val="Intense Emphasis"/>
    <w:basedOn w:val="DefaultParagraphFont"/>
    <w:uiPriority w:val="21"/>
    <w:qFormat/>
    <w:rsid w:val="00BD1F82"/>
    <w:rPr>
      <w:i/>
      <w:iCs/>
      <w:color w:val="0F4761" w:themeColor="accent1" w:themeShade="BF"/>
    </w:rPr>
  </w:style>
  <w:style w:type="paragraph" w:styleId="IntenseQuote">
    <w:name w:val="Intense Quote"/>
    <w:basedOn w:val="Normal"/>
    <w:next w:val="Normal"/>
    <w:link w:val="IntenseQuoteChar"/>
    <w:uiPriority w:val="30"/>
    <w:qFormat/>
    <w:rsid w:val="00BD1F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1F82"/>
    <w:rPr>
      <w:i/>
      <w:iCs/>
      <w:color w:val="0F4761" w:themeColor="accent1" w:themeShade="BF"/>
    </w:rPr>
  </w:style>
  <w:style w:type="character" w:styleId="IntenseReference">
    <w:name w:val="Intense Reference"/>
    <w:basedOn w:val="DefaultParagraphFont"/>
    <w:uiPriority w:val="32"/>
    <w:qFormat/>
    <w:rsid w:val="00BD1F82"/>
    <w:rPr>
      <w:b/>
      <w:bCs/>
      <w:smallCaps/>
      <w:color w:val="0F4761" w:themeColor="accent1" w:themeShade="BF"/>
      <w:spacing w:val="5"/>
    </w:rPr>
  </w:style>
  <w:style w:type="paragraph" w:styleId="Header">
    <w:name w:val="header"/>
    <w:basedOn w:val="Normal"/>
    <w:link w:val="HeaderChar"/>
    <w:uiPriority w:val="99"/>
    <w:rsid w:val="00575859"/>
    <w:pPr>
      <w:tabs>
        <w:tab w:val="center" w:pos="4320"/>
        <w:tab w:val="right" w:pos="8640"/>
      </w:tabs>
    </w:pPr>
    <w:rPr>
      <w:rFonts w:ascii="Times New Roman" w:eastAsia="Times New Roman" w:hAnsi="Times New Roman" w:cs="Times New Roman"/>
      <w:kern w:val="0"/>
      <w:sz w:val="24"/>
      <w:szCs w:val="24"/>
      <w14:ligatures w14:val="none"/>
    </w:rPr>
  </w:style>
  <w:style w:type="character" w:customStyle="1" w:styleId="HeaderChar">
    <w:name w:val="Header Char"/>
    <w:basedOn w:val="DefaultParagraphFont"/>
    <w:link w:val="Header"/>
    <w:uiPriority w:val="99"/>
    <w:rsid w:val="00575859"/>
    <w:rPr>
      <w:rFonts w:ascii="Times New Roman" w:eastAsia="Times New Roman" w:hAnsi="Times New Roman" w:cs="Times New Roman"/>
      <w:kern w:val="0"/>
      <w:sz w:val="24"/>
      <w:szCs w:val="24"/>
      <w14:ligatures w14:val="none"/>
    </w:rPr>
  </w:style>
  <w:style w:type="character" w:styleId="Hyperlink">
    <w:name w:val="Hyperlink"/>
    <w:rsid w:val="00575859"/>
    <w:rPr>
      <w:color w:val="0000FF"/>
      <w:u w:val="single"/>
    </w:rPr>
  </w:style>
  <w:style w:type="paragraph" w:styleId="NormalWeb">
    <w:name w:val="Normal (Web)"/>
    <w:basedOn w:val="Normal"/>
    <w:uiPriority w:val="99"/>
    <w:unhideWhenUsed/>
    <w:rsid w:val="00575859"/>
    <w:pPr>
      <w:spacing w:before="100" w:beforeAutospacing="1" w:after="100" w:afterAutospacing="1"/>
    </w:pPr>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D30F7C"/>
    <w:pPr>
      <w:tabs>
        <w:tab w:val="center" w:pos="4680"/>
        <w:tab w:val="right" w:pos="9360"/>
      </w:tabs>
    </w:pPr>
  </w:style>
  <w:style w:type="character" w:customStyle="1" w:styleId="FooterChar">
    <w:name w:val="Footer Char"/>
    <w:basedOn w:val="DefaultParagraphFont"/>
    <w:link w:val="Footer"/>
    <w:uiPriority w:val="99"/>
    <w:rsid w:val="00D30F7C"/>
  </w:style>
  <w:style w:type="paragraph" w:styleId="Caption">
    <w:name w:val="caption"/>
    <w:basedOn w:val="Normal"/>
    <w:next w:val="Normal"/>
    <w:uiPriority w:val="35"/>
    <w:unhideWhenUsed/>
    <w:qFormat/>
    <w:rsid w:val="00D164B4"/>
    <w:pPr>
      <w:spacing w:after="200"/>
    </w:pPr>
    <w:rPr>
      <w:i/>
      <w:iCs/>
      <w:color w:val="0E2841" w:themeColor="text2"/>
      <w:sz w:val="18"/>
      <w:szCs w:val="18"/>
    </w:rPr>
  </w:style>
  <w:style w:type="paragraph" w:styleId="Revision">
    <w:name w:val="Revision"/>
    <w:hidden/>
    <w:uiPriority w:val="99"/>
    <w:semiHidden/>
    <w:rsid w:val="006A60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www.starcutter.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hyperlink" Target="jtaylor@industry-scope.com" TargetMode="External"/><Relationship Id="rId2" Type="http://schemas.openxmlformats.org/officeDocument/2006/relationships/hyperlink" Target="http://www.starcutter.com" TargetMode="External"/><Relationship Id="rId1" Type="http://schemas.openxmlformats.org/officeDocument/2006/relationships/image" Target="media/image2.png"/><Relationship Id="rId4" Type="http://schemas.openxmlformats.org/officeDocument/2006/relationships/hyperlink" Target="mailto:dkruise@star-s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2</Pages>
  <Words>392</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Taylor</dc:creator>
  <cp:keywords/>
  <dc:description/>
  <cp:lastModifiedBy>Jen Taylor</cp:lastModifiedBy>
  <cp:revision>31</cp:revision>
  <dcterms:created xsi:type="dcterms:W3CDTF">2026-07-21T16:01:00Z</dcterms:created>
  <dcterms:modified xsi:type="dcterms:W3CDTF">2026-08-27T17:41:00Z</dcterms:modified>
</cp:coreProperties>
</file>